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CF" w:rsidRDefault="004903CF">
      <w:pPr>
        <w:rPr>
          <w:sz w:val="52"/>
          <w:szCs w:val="52"/>
        </w:rPr>
      </w:pPr>
    </w:p>
    <w:p w:rsidR="0022271A" w:rsidRDefault="002D53EF">
      <w:pPr>
        <w:rPr>
          <w:sz w:val="52"/>
          <w:szCs w:val="52"/>
        </w:rPr>
      </w:pPr>
      <w:r w:rsidRPr="002D53EF">
        <w:rPr>
          <w:sz w:val="52"/>
          <w:szCs w:val="52"/>
        </w:rPr>
        <w:t>The Update Widget</w:t>
      </w:r>
    </w:p>
    <w:p w:rsidR="002D53EF" w:rsidRDefault="00B26281">
      <w:pPr>
        <w:rPr>
          <w:sz w:val="32"/>
          <w:szCs w:val="32"/>
        </w:rPr>
      </w:pPr>
      <w:r>
        <w:rPr>
          <w:sz w:val="32"/>
          <w:szCs w:val="32"/>
        </w:rPr>
        <w:t>The Update folder must be placed in the directory</w:t>
      </w:r>
    </w:p>
    <w:p w:rsidR="002D53EF" w:rsidRDefault="00B26281">
      <w:pPr>
        <w:rPr>
          <w:sz w:val="32"/>
          <w:szCs w:val="32"/>
        </w:rPr>
      </w:pPr>
      <w:r>
        <w:rPr>
          <w:sz w:val="32"/>
          <w:szCs w:val="32"/>
        </w:rPr>
        <w:t xml:space="preserve"> C:\Tcl\TideTool\</w:t>
      </w:r>
    </w:p>
    <w:p w:rsidR="003D7A2B" w:rsidRDefault="00B26281">
      <w:pPr>
        <w:rPr>
          <w:sz w:val="32"/>
          <w:szCs w:val="32"/>
        </w:rPr>
      </w:pPr>
      <w:r>
        <w:rPr>
          <w:sz w:val="32"/>
          <w:szCs w:val="32"/>
        </w:rPr>
        <w:t>Open the update folder and c</w:t>
      </w:r>
      <w:bookmarkStart w:id="0" w:name="_GoBack"/>
      <w:bookmarkEnd w:id="0"/>
      <w:r w:rsidR="002D53EF">
        <w:rPr>
          <w:sz w:val="32"/>
          <w:szCs w:val="32"/>
        </w:rPr>
        <w:t xml:space="preserve">reate a shortcut to the </w:t>
      </w:r>
      <w:r w:rsidR="004903CF">
        <w:rPr>
          <w:sz w:val="32"/>
          <w:szCs w:val="32"/>
        </w:rPr>
        <w:t>Update_Tide_T</w:t>
      </w:r>
      <w:r w:rsidR="002D53EF">
        <w:rPr>
          <w:sz w:val="32"/>
          <w:szCs w:val="32"/>
        </w:rPr>
        <w:t xml:space="preserve">ool.vbs file and move it to the desktop. </w:t>
      </w:r>
    </w:p>
    <w:p w:rsidR="002D53EF" w:rsidRDefault="004903CF">
      <w:pPr>
        <w:rPr>
          <w:sz w:val="32"/>
          <w:szCs w:val="32"/>
        </w:rPr>
      </w:pPr>
      <w:r>
        <w:rPr>
          <w:sz w:val="32"/>
          <w:szCs w:val="32"/>
        </w:rPr>
        <w:t>Before pe</w:t>
      </w:r>
      <w:r w:rsidR="00376967">
        <w:rPr>
          <w:sz w:val="32"/>
          <w:szCs w:val="32"/>
        </w:rPr>
        <w:t>rforming an</w:t>
      </w:r>
      <w:r>
        <w:rPr>
          <w:sz w:val="32"/>
          <w:szCs w:val="32"/>
        </w:rPr>
        <w:t xml:space="preserve"> Update, stop Tide Tool and any of the Map Clients that are running. The </w:t>
      </w:r>
      <w:proofErr w:type="spellStart"/>
      <w:r>
        <w:rPr>
          <w:sz w:val="32"/>
          <w:szCs w:val="32"/>
        </w:rPr>
        <w:t>get_data.tcl</w:t>
      </w:r>
      <w:proofErr w:type="spellEnd"/>
      <w:r>
        <w:rPr>
          <w:sz w:val="32"/>
          <w:szCs w:val="32"/>
        </w:rPr>
        <w:t xml:space="preserve"> process doesn’</w:t>
      </w:r>
      <w:r w:rsidR="00376967">
        <w:rPr>
          <w:sz w:val="32"/>
          <w:szCs w:val="32"/>
        </w:rPr>
        <w:t xml:space="preserve">t need to be stopped </w:t>
      </w:r>
      <w:r>
        <w:rPr>
          <w:sz w:val="32"/>
          <w:szCs w:val="32"/>
        </w:rPr>
        <w:t xml:space="preserve">unless it is being updated. </w:t>
      </w:r>
      <w:r w:rsidR="002D53EF">
        <w:rPr>
          <w:sz w:val="32"/>
          <w:szCs w:val="32"/>
        </w:rPr>
        <w:t>Clicking the shortcut starts the Update widget:</w:t>
      </w:r>
    </w:p>
    <w:p w:rsidR="002D53EF" w:rsidRDefault="002D53EF">
      <w:pPr>
        <w:rPr>
          <w:sz w:val="32"/>
          <w:szCs w:val="32"/>
        </w:rPr>
      </w:pPr>
      <w:r>
        <w:rPr>
          <w:noProof/>
          <w:sz w:val="32"/>
          <w:szCs w:val="32"/>
        </w:rPr>
        <w:drawing>
          <wp:inline distT="0" distB="0" distL="0" distR="0">
            <wp:extent cx="2343477" cy="3162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PNG"/>
                    <pic:cNvPicPr/>
                  </pic:nvPicPr>
                  <pic:blipFill>
                    <a:blip r:embed="rId5">
                      <a:extLst>
                        <a:ext uri="{28A0092B-C50C-407E-A947-70E740481C1C}">
                          <a14:useLocalDpi xmlns:a14="http://schemas.microsoft.com/office/drawing/2010/main" val="0"/>
                        </a:ext>
                      </a:extLst>
                    </a:blip>
                    <a:stretch>
                      <a:fillRect/>
                    </a:stretch>
                  </pic:blipFill>
                  <pic:spPr>
                    <a:xfrm>
                      <a:off x="0" y="0"/>
                      <a:ext cx="2343477" cy="3162742"/>
                    </a:xfrm>
                    <a:prstGeom prst="rect">
                      <a:avLst/>
                    </a:prstGeom>
                  </pic:spPr>
                </pic:pic>
              </a:graphicData>
            </a:graphic>
          </wp:inline>
        </w:drawing>
      </w:r>
    </w:p>
    <w:p w:rsidR="004903CF" w:rsidRDefault="004903CF">
      <w:pPr>
        <w:rPr>
          <w:sz w:val="32"/>
          <w:szCs w:val="32"/>
        </w:rPr>
        <w:sectPr w:rsidR="004903CF" w:rsidSect="004903CF">
          <w:pgSz w:w="12240" w:h="15840"/>
          <w:pgMar w:top="720" w:right="1440" w:bottom="720" w:left="1440" w:header="720" w:footer="720" w:gutter="0"/>
          <w:cols w:space="720"/>
          <w:docGrid w:linePitch="360"/>
        </w:sectPr>
      </w:pPr>
    </w:p>
    <w:p w:rsidR="004903CF" w:rsidRDefault="004903CF" w:rsidP="004903CF">
      <w:pPr>
        <w:rPr>
          <w:sz w:val="32"/>
          <w:szCs w:val="32"/>
        </w:rPr>
      </w:pPr>
      <w:r>
        <w:rPr>
          <w:sz w:val="32"/>
          <w:szCs w:val="32"/>
        </w:rPr>
        <w:lastRenderedPageBreak/>
        <w:t>After the Tide Tool processes have been killed, you can start updating.</w:t>
      </w:r>
    </w:p>
    <w:p w:rsidR="004903CF" w:rsidRDefault="004903CF" w:rsidP="004903CF">
      <w:pPr>
        <w:rPr>
          <w:sz w:val="32"/>
          <w:szCs w:val="32"/>
        </w:rPr>
      </w:pPr>
    </w:p>
    <w:p w:rsidR="004903CF" w:rsidRDefault="004903CF" w:rsidP="004903CF">
      <w:pPr>
        <w:rPr>
          <w:sz w:val="32"/>
          <w:szCs w:val="32"/>
        </w:rPr>
      </w:pPr>
    </w:p>
    <w:p w:rsidR="004903CF" w:rsidRDefault="004903CF" w:rsidP="004903CF">
      <w:pPr>
        <w:rPr>
          <w:sz w:val="32"/>
          <w:szCs w:val="32"/>
        </w:rPr>
      </w:pPr>
    </w:p>
    <w:p w:rsidR="004903CF" w:rsidRDefault="004903CF" w:rsidP="004903CF">
      <w:pPr>
        <w:rPr>
          <w:sz w:val="32"/>
          <w:szCs w:val="32"/>
        </w:rPr>
      </w:pPr>
    </w:p>
    <w:p w:rsidR="004903CF" w:rsidRDefault="004903CF" w:rsidP="004903CF">
      <w:pPr>
        <w:rPr>
          <w:sz w:val="32"/>
          <w:szCs w:val="32"/>
        </w:rPr>
        <w:sectPr w:rsidR="004903CF" w:rsidSect="004903CF">
          <w:type w:val="continuous"/>
          <w:pgSz w:w="12240" w:h="15840"/>
          <w:pgMar w:top="720" w:right="1440" w:bottom="720" w:left="1440" w:header="720" w:footer="720" w:gutter="0"/>
          <w:cols w:space="720"/>
          <w:docGrid w:linePitch="360"/>
        </w:sectPr>
      </w:pPr>
    </w:p>
    <w:p w:rsidR="004903CF" w:rsidRDefault="004903CF" w:rsidP="004903CF">
      <w:pPr>
        <w:rPr>
          <w:sz w:val="32"/>
          <w:szCs w:val="32"/>
        </w:rPr>
      </w:pPr>
    </w:p>
    <w:p w:rsidR="00BE22B4" w:rsidRDefault="002D53EF" w:rsidP="00BE22B4">
      <w:pPr>
        <w:rPr>
          <w:sz w:val="32"/>
          <w:szCs w:val="32"/>
        </w:rPr>
      </w:pPr>
      <w:r>
        <w:rPr>
          <w:sz w:val="32"/>
          <w:szCs w:val="32"/>
        </w:rPr>
        <w:t>To update the software, click the butt</w:t>
      </w:r>
      <w:r w:rsidR="00376967">
        <w:rPr>
          <w:sz w:val="32"/>
          <w:szCs w:val="32"/>
        </w:rPr>
        <w:t>on with the name of the file</w:t>
      </w:r>
      <w:r>
        <w:rPr>
          <w:sz w:val="32"/>
          <w:szCs w:val="32"/>
        </w:rPr>
        <w:t xml:space="preserve"> that is to be updated. It</w:t>
      </w:r>
      <w:r w:rsidR="004903CF">
        <w:rPr>
          <w:sz w:val="32"/>
          <w:szCs w:val="32"/>
        </w:rPr>
        <w:t xml:space="preserve"> will turn gree</w:t>
      </w:r>
      <w:r w:rsidR="00BE22B4">
        <w:rPr>
          <w:sz w:val="32"/>
          <w:szCs w:val="32"/>
        </w:rPr>
        <w:t>n. In the example below, “Update COMP_META” was chosen:</w:t>
      </w:r>
    </w:p>
    <w:p w:rsidR="004903CF" w:rsidRDefault="004903CF">
      <w:pPr>
        <w:rPr>
          <w:sz w:val="32"/>
          <w:szCs w:val="32"/>
        </w:rPr>
      </w:pPr>
      <w:r>
        <w:rPr>
          <w:noProof/>
          <w:sz w:val="32"/>
          <w:szCs w:val="32"/>
        </w:rPr>
        <w:lastRenderedPageBreak/>
        <w:drawing>
          <wp:inline distT="0" distB="0" distL="0" distR="0" wp14:anchorId="4E70CF48" wp14:editId="58CCD9EB">
            <wp:extent cx="2343477" cy="3162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2.PNG"/>
                    <pic:cNvPicPr/>
                  </pic:nvPicPr>
                  <pic:blipFill>
                    <a:blip r:embed="rId6">
                      <a:extLst>
                        <a:ext uri="{28A0092B-C50C-407E-A947-70E740481C1C}">
                          <a14:useLocalDpi xmlns:a14="http://schemas.microsoft.com/office/drawing/2010/main" val="0"/>
                        </a:ext>
                      </a:extLst>
                    </a:blip>
                    <a:stretch>
                      <a:fillRect/>
                    </a:stretch>
                  </pic:blipFill>
                  <pic:spPr>
                    <a:xfrm>
                      <a:off x="0" y="0"/>
                      <a:ext cx="2343477" cy="3162742"/>
                    </a:xfrm>
                    <a:prstGeom prst="rect">
                      <a:avLst/>
                    </a:prstGeom>
                  </pic:spPr>
                </pic:pic>
              </a:graphicData>
            </a:graphic>
          </wp:inline>
        </w:drawing>
      </w:r>
      <w:r w:rsidR="00BE22B4">
        <w:rPr>
          <w:sz w:val="32"/>
          <w:szCs w:val="32"/>
        </w:rPr>
        <w:t xml:space="preserve"> </w:t>
      </w:r>
    </w:p>
    <w:p w:rsidR="00BE22B4" w:rsidRDefault="00BE22B4">
      <w:pPr>
        <w:rPr>
          <w:sz w:val="32"/>
          <w:szCs w:val="32"/>
        </w:rPr>
        <w:sectPr w:rsidR="00BE22B4" w:rsidSect="004903CF">
          <w:type w:val="continuous"/>
          <w:pgSz w:w="12240" w:h="15840"/>
          <w:pgMar w:top="720" w:right="1440" w:bottom="720" w:left="1440" w:header="720" w:footer="720" w:gutter="0"/>
          <w:cols w:num="2" w:space="720"/>
          <w:docGrid w:linePitch="360"/>
        </w:sectPr>
      </w:pPr>
    </w:p>
    <w:p w:rsidR="004903CF" w:rsidRDefault="004903CF">
      <w:pPr>
        <w:rPr>
          <w:noProof/>
          <w:sz w:val="32"/>
          <w:szCs w:val="32"/>
        </w:rPr>
        <w:sectPr w:rsidR="004903CF" w:rsidSect="004903CF">
          <w:type w:val="continuous"/>
          <w:pgSz w:w="12240" w:h="15840"/>
          <w:pgMar w:top="720" w:right="1440" w:bottom="720" w:left="1440" w:header="720" w:footer="720" w:gutter="0"/>
          <w:cols w:num="2" w:space="720"/>
          <w:docGrid w:linePitch="360"/>
        </w:sectPr>
      </w:pPr>
    </w:p>
    <w:p w:rsidR="002D53EF" w:rsidRDefault="004903CF">
      <w:pPr>
        <w:rPr>
          <w:sz w:val="32"/>
          <w:szCs w:val="32"/>
        </w:rPr>
      </w:pPr>
      <w:r>
        <w:rPr>
          <w:sz w:val="32"/>
          <w:szCs w:val="32"/>
        </w:rPr>
        <w:lastRenderedPageBreak/>
        <w:t xml:space="preserve">Click the </w:t>
      </w:r>
      <w:r w:rsidR="00BE22B4">
        <w:rPr>
          <w:sz w:val="32"/>
          <w:szCs w:val="32"/>
        </w:rPr>
        <w:t>“</w:t>
      </w:r>
      <w:r>
        <w:rPr>
          <w:sz w:val="32"/>
          <w:szCs w:val="32"/>
        </w:rPr>
        <w:t>Start Update</w:t>
      </w:r>
      <w:r w:rsidR="00BE22B4">
        <w:rPr>
          <w:sz w:val="32"/>
          <w:szCs w:val="32"/>
        </w:rPr>
        <w:t xml:space="preserve">” </w:t>
      </w:r>
      <w:r>
        <w:rPr>
          <w:sz w:val="32"/>
          <w:szCs w:val="32"/>
        </w:rPr>
        <w:t xml:space="preserve">button and the update will commence. </w:t>
      </w:r>
      <w:r w:rsidR="00BE22B4">
        <w:rPr>
          <w:sz w:val="32"/>
          <w:szCs w:val="32"/>
        </w:rPr>
        <w:t xml:space="preserve">The “Start Update” will change to </w:t>
      </w:r>
      <w:r w:rsidR="00376967">
        <w:rPr>
          <w:sz w:val="32"/>
          <w:szCs w:val="32"/>
        </w:rPr>
        <w:t>“</w:t>
      </w:r>
      <w:r w:rsidR="00BE22B4">
        <w:rPr>
          <w:sz w:val="32"/>
          <w:szCs w:val="32"/>
        </w:rPr>
        <w:t>Update</w:t>
      </w:r>
      <w:r w:rsidR="00376967">
        <w:rPr>
          <w:sz w:val="32"/>
          <w:szCs w:val="32"/>
        </w:rPr>
        <w:t xml:space="preserve"> Starting</w:t>
      </w:r>
      <w:r w:rsidR="00BE22B4">
        <w:rPr>
          <w:sz w:val="32"/>
          <w:szCs w:val="32"/>
        </w:rPr>
        <w:t>”. When it is finished, that will change to “Update Finished”. At this point, the update(s) is complete. Click the “EXIT” button to quit the Update widget and then restart Tide Tool</w:t>
      </w:r>
      <w:r w:rsidR="00376967">
        <w:rPr>
          <w:sz w:val="32"/>
          <w:szCs w:val="32"/>
        </w:rPr>
        <w:t>.</w:t>
      </w:r>
    </w:p>
    <w:p w:rsidR="002D53EF" w:rsidRPr="002D53EF" w:rsidRDefault="002D53EF">
      <w:pPr>
        <w:rPr>
          <w:sz w:val="32"/>
          <w:szCs w:val="32"/>
        </w:rPr>
      </w:pPr>
    </w:p>
    <w:sectPr w:rsidR="002D53EF" w:rsidRPr="002D53EF" w:rsidSect="004903CF">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EF"/>
    <w:rsid w:val="002D53EF"/>
    <w:rsid w:val="00376967"/>
    <w:rsid w:val="003D7A2B"/>
    <w:rsid w:val="004903CF"/>
    <w:rsid w:val="006879E3"/>
    <w:rsid w:val="00B26281"/>
    <w:rsid w:val="00BE22B4"/>
    <w:rsid w:val="00D8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cp:lastModifiedBy>
  <cp:revision>5</cp:revision>
  <dcterms:created xsi:type="dcterms:W3CDTF">2018-03-02T05:11:00Z</dcterms:created>
  <dcterms:modified xsi:type="dcterms:W3CDTF">2018-03-02T13:21:00Z</dcterms:modified>
</cp:coreProperties>
</file>